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>Nr 7/2024</w:t>
      </w:r>
    </w:p>
    <w:p>
      <w:pPr>
        <w:pStyle w:val="Title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 xml:space="preserve">Uchwała Rady Pedagogicznej Publicznej Szkoły Podstawowej Nr 5 im. Mikołaja Kopernika w Radomsku </w:t>
      </w:r>
      <w:r>
        <w:rPr>
          <w:rFonts w:ascii="Calibri" w:hAnsi="Calibri"/>
          <w:b/>
          <w:bCs/>
          <w:sz w:val="24"/>
        </w:rPr>
        <w:t xml:space="preserve">w sprawie uchwalenia Statutu szkoły </w:t>
      </w:r>
      <w:r>
        <w:rPr>
          <w:rFonts w:ascii="Calibri" w:hAnsi="Calibri"/>
          <w:b w:val="false"/>
          <w:bCs w:val="false"/>
          <w:sz w:val="24"/>
        </w:rPr>
        <w:t>z dnia 25 czerwca 2024 r.</w:t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</w:rPr>
        <w:t>Na podstawie art. 82 ust.2 ustawy z dnia 14 grudnia 2016r. – Prawo oświatowe (t.j. Dz. U. 2024r., poz.737) w związku ze zmianami w przepisach prawa oświatowego, uchwala się co następuje:</w:t>
      </w:r>
    </w:p>
    <w:p>
      <w:pPr>
        <w:pStyle w:val="Normal"/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/>
          <w:bCs/>
        </w:rPr>
        <w:t>§ 1</w:t>
      </w:r>
    </w:p>
    <w:p>
      <w:pPr>
        <w:pStyle w:val="Normal"/>
        <w:ind w:hanging="0" w:left="0"/>
        <w:jc w:val="left"/>
        <w:rPr>
          <w:rFonts w:ascii="Calibri" w:hAnsi="Calibri"/>
        </w:rPr>
      </w:pPr>
      <w:r>
        <w:rPr>
          <w:rFonts w:ascii="Calibri" w:hAnsi="Calibri"/>
        </w:rPr>
        <w:t xml:space="preserve">W statucie Publicznej Szkoły Podstawowej nr 5 im. Mikołaja Kopernika w Radomsku wprowadza się następujące zmiany: </w:t>
      </w:r>
    </w:p>
    <w:p>
      <w:pPr>
        <w:pStyle w:val="Standard"/>
        <w:spacing w:lineRule="auto" w:line="276"/>
        <w:jc w:val="left"/>
        <w:rPr>
          <w:rFonts w:ascii="Calibri" w:hAnsi="Calibri"/>
        </w:rPr>
      </w:pPr>
      <w:r>
        <w:rPr>
          <w:rFonts w:cs="Times New Roman" w:ascii="Calibri" w:hAnsi="Calibri"/>
          <w:b/>
        </w:rPr>
        <w:t>1)</w:t>
      </w:r>
      <w:r>
        <w:rPr>
          <w:rFonts w:cs="Times New Roman" w:ascii="Calibri" w:hAnsi="Calibri"/>
        </w:rPr>
        <w:t xml:space="preserve"> zmianie ulega treść zapisu Rozdziału VIII § 2 dodaje się punkt 5 i 6 w brzmieniu: </w:t>
      </w:r>
    </w:p>
    <w:p>
      <w:pPr>
        <w:pStyle w:val="Standard"/>
        <w:spacing w:lineRule="auto" w:line="276"/>
        <w:jc w:val="left"/>
        <w:rPr>
          <w:rFonts w:ascii="Calibri" w:hAnsi="Calibri"/>
        </w:rPr>
      </w:pPr>
      <w:r>
        <w:rPr>
          <w:rFonts w:cs="Times New Roman" w:ascii="Calibri" w:hAnsi="Calibri"/>
        </w:rPr>
        <w:t>„</w:t>
      </w:r>
      <w:r>
        <w:rPr>
          <w:rFonts w:cs="Times New Roman" w:ascii="Calibri" w:hAnsi="Calibri"/>
        </w:rPr>
        <w:t>5. W ramach oceniania bieżącego z zajęć edukacyjnych nauczyciel nie zadaje uczniowi do wykonania w czasie wolnym od zajęć dydaktycznych:</w:t>
      </w:r>
    </w:p>
    <w:p>
      <w:pPr>
        <w:pStyle w:val="Standard"/>
        <w:numPr>
          <w:ilvl w:val="0"/>
          <w:numId w:val="1"/>
        </w:numPr>
        <w:spacing w:lineRule="auto" w:line="276"/>
        <w:jc w:val="left"/>
        <w:rPr/>
      </w:pPr>
      <w:r>
        <w:rPr>
          <w:rFonts w:cs="Times New Roman" w:ascii="Calibri" w:hAnsi="Calibri"/>
        </w:rPr>
        <w:t>pisemnych prac domowych, z wyjątkiem ćwiczeń usprawniających motorykę małą.</w:t>
      </w:r>
      <w:r>
        <w:rPr>
          <w:rFonts w:cs="Times New Roman" w:ascii="Calibri" w:hAnsi="Calibri"/>
          <w:shd w:fill="FFFFFF" w:val="clear"/>
        </w:rPr>
        <w:t xml:space="preserve"> Ćwiczenia usprawniające motorykę małą są obowiązkowe</w:t>
      </w:r>
      <w:r>
        <w:rPr>
          <w:rStyle w:val="Strong"/>
          <w:rFonts w:cs="Times New Roman" w:ascii="Calibri" w:hAnsi="Calibri"/>
          <w:shd w:fill="FFFFFF" w:val="clear"/>
        </w:rPr>
        <w:t> </w:t>
      </w:r>
      <w:r>
        <w:rPr>
          <w:rFonts w:cs="Times New Roman" w:ascii="Calibri" w:hAnsi="Calibri"/>
          <w:shd w:fill="FFFFFF" w:val="clear"/>
        </w:rPr>
        <w:t>dla ucznia, nauczyciel może ustalić z nich ocenę</w:t>
      </w:r>
      <w:r>
        <w:rPr>
          <w:rFonts w:cs="Times New Roman" w:ascii="Calibri" w:hAnsi="Calibri"/>
        </w:rPr>
        <w:t>;</w:t>
      </w:r>
    </w:p>
    <w:p>
      <w:pPr>
        <w:pStyle w:val="Standard"/>
        <w:numPr>
          <w:ilvl w:val="0"/>
          <w:numId w:val="1"/>
        </w:numPr>
        <w:spacing w:lineRule="auto" w:line="276"/>
        <w:jc w:val="left"/>
        <w:rPr>
          <w:rFonts w:ascii="Calibri" w:hAnsi="Calibri"/>
        </w:rPr>
      </w:pPr>
      <w:r>
        <w:rPr>
          <w:rFonts w:cs="Times New Roman" w:ascii="Calibri" w:hAnsi="Calibri"/>
        </w:rPr>
        <w:t>praktyczno-technicznych prac domowych;</w:t>
      </w:r>
    </w:p>
    <w:p>
      <w:pPr>
        <w:pStyle w:val="Standard"/>
        <w:spacing w:lineRule="auto" w:line="276"/>
        <w:jc w:val="left"/>
        <w:rPr>
          <w:rFonts w:ascii="Calibri" w:hAnsi="Calibri"/>
        </w:rPr>
      </w:pPr>
      <w:r>
        <w:rPr>
          <w:rFonts w:cs="Times New Roman" w:ascii="Calibri" w:hAnsi="Calibri"/>
          <w:shd w:fill="FFFFFF" w:val="clear"/>
        </w:rPr>
        <w:t>6.  U</w:t>
      </w:r>
      <w:r>
        <w:rPr>
          <w:rFonts w:cs="Times New Roman" w:ascii="Calibri" w:hAnsi="Calibri"/>
        </w:rPr>
        <w:t xml:space="preserve">czeń ma obowiązek uczenia się w domu, tj. nauki czytania, czytania lektur, przyswojenia   </w:t>
      </w:r>
    </w:p>
    <w:p>
      <w:pPr>
        <w:pStyle w:val="Standard"/>
        <w:spacing w:lineRule="auto" w:line="276"/>
        <w:jc w:val="left"/>
        <w:rPr>
          <w:rFonts w:ascii="Calibri" w:hAnsi="Calibri"/>
        </w:rPr>
      </w:pPr>
      <w:r>
        <w:rPr>
          <w:rFonts w:cs="Times New Roman" w:ascii="Calibri" w:hAnsi="Calibri"/>
          <w:shd w:fill="FFFFFF" w:val="clear"/>
        </w:rPr>
        <w:t xml:space="preserve">      </w:t>
      </w:r>
      <w:r>
        <w:rPr>
          <w:rFonts w:cs="Times New Roman" w:ascii="Calibri" w:hAnsi="Calibri"/>
        </w:rPr>
        <w:t>określonych treści, słówek z języków obcych oraz utrwalania wiadomości”.</w:t>
      </w:r>
    </w:p>
    <w:p>
      <w:pPr>
        <w:pStyle w:val="Standard"/>
        <w:spacing w:lineRule="auto" w:line="276"/>
        <w:jc w:val="left"/>
        <w:rPr>
          <w:rFonts w:ascii="Calibri" w:hAnsi="Calibri"/>
        </w:rPr>
      </w:pPr>
      <w:r>
        <w:rPr>
          <w:rFonts w:cs="Times New Roman" w:ascii="Calibri" w:hAnsi="Calibri"/>
          <w:b/>
        </w:rPr>
        <w:t>2)</w:t>
      </w:r>
      <w:r>
        <w:rPr>
          <w:rFonts w:cs="Times New Roman" w:ascii="Calibri" w:hAnsi="Calibri"/>
        </w:rPr>
        <w:t xml:space="preserve"> W Rozdziale VIII § 3 dodaje się punkt 4 i 5 o treści:</w:t>
        <w:br/>
        <w:t xml:space="preserve">„4. </w:t>
      </w:r>
      <w:r>
        <w:rPr>
          <w:rFonts w:cs="Times New Roman" w:ascii="Calibri" w:hAnsi="Calibri"/>
          <w:shd w:fill="FFFFFF" w:val="clear"/>
        </w:rPr>
        <w:t xml:space="preserve"> Nauczyciel może zadać uczniowi pisemną lub praktyczno-techniczną pracę domową do       wykonania w czasie wolnym od zajęć dydaktycznych, z  tym że nie jest ona obowiązkowa dla ucznia i nie ustala się z niej oceny. </w:t>
      </w:r>
      <w:r>
        <w:rPr>
          <w:rFonts w:cs="Times New Roman" w:ascii="Calibri" w:hAnsi="Calibri"/>
        </w:rPr>
        <w:t>Zadania domowe mogą być zadawane, jednak nie mogą być oceniane w postaci not od 1 do 6 – tylko w postaci oceniania bieżącego w formie zwrotnej.</w:t>
      </w:r>
      <w:r>
        <w:rPr>
          <w:rFonts w:cs="Times New Roman" w:ascii="Calibri" w:hAnsi="Calibri"/>
          <w:shd w:fill="FFFFFF" w:val="clear"/>
        </w:rPr>
        <w:br/>
        <w:t xml:space="preserve">5. </w:t>
      </w:r>
      <w:r>
        <w:rPr>
          <w:rFonts w:cs="Times New Roman" w:ascii="Calibri" w:hAnsi="Calibri"/>
        </w:rPr>
        <w:t>Uczeń ma obowiązek uczenia się w domu, tj. czytania lektur, przyswojenia określonych treści, słówek z języków obcych oraz utrwalania wiadomości”.</w:t>
      </w:r>
    </w:p>
    <w:p>
      <w:pPr>
        <w:pStyle w:val="Standard"/>
        <w:spacing w:lineRule="auto" w:line="276"/>
        <w:jc w:val="left"/>
        <w:rPr>
          <w:rFonts w:ascii="Calibri" w:hAnsi="Calibri"/>
        </w:rPr>
      </w:pPr>
      <w:r>
        <w:rPr>
          <w:rFonts w:cs="Times New Roman" w:ascii="Calibri" w:hAnsi="Calibri"/>
          <w:b/>
        </w:rPr>
        <w:t>3)</w:t>
      </w:r>
      <w:r>
        <w:rPr>
          <w:rFonts w:cs="Times New Roman" w:ascii="Calibri" w:hAnsi="Calibri"/>
        </w:rPr>
        <w:t xml:space="preserve"> W Rozdziale VIII § 4 punkt 1 ppkt 9 dodaje się: „wykonywane przez uczniów podczas lekcji”.</w:t>
      </w:r>
    </w:p>
    <w:p>
      <w:pPr>
        <w:pStyle w:val="Normal"/>
        <w:spacing w:lineRule="atLeast" w:line="26"/>
        <w:jc w:val="left"/>
        <w:rPr>
          <w:rFonts w:ascii="Calibri" w:hAnsi="Calibri"/>
        </w:rPr>
      </w:pPr>
      <w:r>
        <w:rPr>
          <w:rFonts w:ascii="Calibri" w:hAnsi="Calibri"/>
          <w:b/>
        </w:rPr>
        <w:t>4)</w:t>
      </w:r>
      <w:r>
        <w:rPr>
          <w:rFonts w:ascii="Calibri" w:hAnsi="Calibri"/>
        </w:rPr>
        <w:t xml:space="preserve"> W Rozdziale VIII § 4 punkt 12 otrzymuje brzmienie:</w:t>
        <w:br/>
        <w:t>„</w:t>
      </w:r>
      <w:bookmarkStart w:id="0" w:name="_Hlk169169274"/>
      <w:r>
        <w:rPr>
          <w:rFonts w:ascii="Calibri" w:hAnsi="Calibri"/>
        </w:rPr>
        <w:t xml:space="preserve">Nauczyciel oceniający sprawdzian, pracę klasową (test) ma obowiązek uwzględnić poniższe zasady ustalania ocen: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tLeast" w:line="26"/>
        <w:ind w:hanging="425" w:left="851"/>
        <w:jc w:val="left"/>
        <w:rPr>
          <w:rFonts w:ascii="Calibri" w:hAnsi="Calibri"/>
        </w:rPr>
      </w:pPr>
      <w:r>
        <w:rPr>
          <w:rFonts w:ascii="Calibri" w:hAnsi="Calibri"/>
        </w:rPr>
        <w:t>celujący                  100 – 96% maksymalnej liczby punktów;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tLeast" w:line="26"/>
        <w:ind w:hanging="425" w:left="851"/>
        <w:jc w:val="left"/>
        <w:rPr>
          <w:rFonts w:ascii="Calibri" w:hAnsi="Calibri"/>
        </w:rPr>
      </w:pPr>
      <w:r>
        <w:rPr>
          <w:rFonts w:ascii="Calibri" w:hAnsi="Calibri"/>
        </w:rPr>
        <w:t xml:space="preserve">bardzo dobry           95 – 90% maksymalnej liczby punktów;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tLeast" w:line="26"/>
        <w:ind w:hanging="425" w:left="851"/>
        <w:jc w:val="left"/>
        <w:rPr>
          <w:rFonts w:ascii="Calibri" w:hAnsi="Calibri"/>
        </w:rPr>
      </w:pPr>
      <w:r>
        <w:rPr>
          <w:rFonts w:ascii="Calibri" w:hAnsi="Calibri"/>
        </w:rPr>
        <w:t>dobry</w:t>
        <w:tab/>
        <w:t xml:space="preserve">            89 – 75%  maksymalnej liczby punktów;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95" w:leader="none"/>
          <w:tab w:val="left" w:pos="851" w:leader="none"/>
        </w:tabs>
        <w:spacing w:lineRule="atLeast" w:line="26"/>
        <w:ind w:hanging="425" w:left="851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dostateczny</w:t>
        <w:tab/>
        <w:t xml:space="preserve">            74 – 50%  maksymalnej liczby punktów;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95" w:leader="none"/>
          <w:tab w:val="left" w:pos="851" w:leader="none"/>
        </w:tabs>
        <w:spacing w:lineRule="atLeast" w:line="26"/>
        <w:ind w:hanging="425" w:left="851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dopuszczający</w:t>
        <w:tab/>
        <w:t xml:space="preserve">49 – 30  maksymalnej liczby punktów;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95" w:leader="none"/>
          <w:tab w:val="left" w:pos="851" w:leader="none"/>
        </w:tabs>
        <w:spacing w:lineRule="atLeast" w:line="26"/>
        <w:ind w:hanging="425" w:left="851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niedostateczny</w:t>
        <w:tab/>
        <w:t>29 – 0%  maksymalnej liczby punktów”.</w:t>
      </w:r>
    </w:p>
    <w:p>
      <w:pPr>
        <w:pStyle w:val="Normal"/>
        <w:tabs>
          <w:tab w:val="clear" w:pos="708"/>
          <w:tab w:val="left" w:pos="795" w:leader="none"/>
          <w:tab w:val="left" w:pos="851" w:leader="none"/>
        </w:tabs>
        <w:spacing w:lineRule="atLeast" w:line="26"/>
        <w:jc w:val="left"/>
        <w:rPr>
          <w:rFonts w:ascii="Calibri" w:hAnsi="Calibri"/>
        </w:rPr>
      </w:pPr>
      <w:r>
        <w:rPr>
          <w:rFonts w:ascii="Calibri" w:hAnsi="Calibri"/>
          <w:b/>
        </w:rPr>
        <w:t>5)</w:t>
      </w:r>
      <w:r>
        <w:rPr>
          <w:rFonts w:ascii="Calibri" w:hAnsi="Calibri"/>
        </w:rPr>
        <w:t xml:space="preserve"> W Rozdziale VIII § 4 punkt 21 i 22 otrzymuje brzmienie:</w:t>
      </w:r>
    </w:p>
    <w:p>
      <w:pPr>
        <w:pStyle w:val="Normal"/>
        <w:spacing w:lineRule="atLeast" w:line="26"/>
        <w:jc w:val="left"/>
        <w:rPr>
          <w:rFonts w:ascii="Calibri" w:hAnsi="Calibri"/>
        </w:rPr>
      </w:pPr>
      <w:r>
        <w:rPr>
          <w:rFonts w:ascii="Calibri" w:hAnsi="Calibri"/>
        </w:rPr>
        <w:t>„</w:t>
      </w:r>
      <w:bookmarkStart w:id="1" w:name="_Hlk169169171"/>
      <w:r>
        <w:rPr>
          <w:rFonts w:ascii="Calibri" w:hAnsi="Calibri"/>
        </w:rPr>
        <w:t>21.   Przedziały średniej ważonej do wystawiania ocen półrocznych i końcowych:</w:t>
      </w:r>
    </w:p>
    <w:p>
      <w:pPr>
        <w:pStyle w:val="Normal"/>
        <w:numPr>
          <w:ilvl w:val="0"/>
          <w:numId w:val="3"/>
        </w:numPr>
        <w:spacing w:lineRule="atLeast" w:line="26"/>
        <w:ind w:hanging="708" w:left="1134"/>
        <w:jc w:val="left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5,3 &lt; ocena </w:t>
      </w:r>
      <w:r>
        <w:rPr>
          <w:rFonts w:ascii="Calibri" w:hAnsi="Calibri"/>
          <w:u w:val="single"/>
        </w:rPr>
        <w:t>&lt;</w:t>
      </w:r>
      <w:r>
        <w:rPr>
          <w:rFonts w:ascii="Calibri" w:hAnsi="Calibri"/>
        </w:rPr>
        <w:t xml:space="preserve"> 6,0</w:t>
        <w:tab/>
        <w:t xml:space="preserve">– celujący;  </w:t>
      </w:r>
    </w:p>
    <w:p>
      <w:pPr>
        <w:pStyle w:val="Normal"/>
        <w:numPr>
          <w:ilvl w:val="0"/>
          <w:numId w:val="3"/>
        </w:numPr>
        <w:spacing w:lineRule="atLeast" w:line="26"/>
        <w:ind w:hanging="708" w:left="1134"/>
        <w:jc w:val="left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4,5 &lt; ocena </w:t>
      </w:r>
      <w:r>
        <w:rPr>
          <w:rFonts w:ascii="Calibri" w:hAnsi="Calibri"/>
          <w:u w:val="single"/>
        </w:rPr>
        <w:t>&lt;</w:t>
      </w:r>
      <w:r>
        <w:rPr>
          <w:rFonts w:ascii="Calibri" w:hAnsi="Calibri"/>
        </w:rPr>
        <w:t xml:space="preserve"> 5,3</w:t>
      </w:r>
      <w:bookmarkStart w:id="2" w:name="_GoBack"/>
      <w:bookmarkEnd w:id="2"/>
      <w:r>
        <w:rPr>
          <w:rFonts w:ascii="Calibri" w:hAnsi="Calibri"/>
        </w:rPr>
        <w:tab/>
        <w:t>– bardzo dobry;</w:t>
      </w:r>
    </w:p>
    <w:p>
      <w:pPr>
        <w:pStyle w:val="Normal"/>
        <w:numPr>
          <w:ilvl w:val="0"/>
          <w:numId w:val="3"/>
        </w:numPr>
        <w:spacing w:lineRule="atLeast" w:line="26"/>
        <w:ind w:hanging="708" w:left="1134"/>
        <w:jc w:val="left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3,5 &lt; ocena </w:t>
      </w:r>
      <w:r>
        <w:rPr>
          <w:rFonts w:ascii="Calibri" w:hAnsi="Calibri"/>
          <w:u w:val="single"/>
        </w:rPr>
        <w:t>&lt;</w:t>
      </w:r>
      <w:r>
        <w:rPr>
          <w:rFonts w:ascii="Calibri" w:hAnsi="Calibri"/>
        </w:rPr>
        <w:t xml:space="preserve"> 4,5</w:t>
        <w:tab/>
        <w:t>– dobry;</w:t>
      </w:r>
    </w:p>
    <w:p>
      <w:pPr>
        <w:pStyle w:val="Normal"/>
        <w:numPr>
          <w:ilvl w:val="0"/>
          <w:numId w:val="3"/>
        </w:numPr>
        <w:spacing w:lineRule="atLeast" w:line="26"/>
        <w:ind w:hanging="708" w:left="1134"/>
        <w:jc w:val="left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2,5 &lt; ocena </w:t>
      </w:r>
      <w:r>
        <w:rPr>
          <w:rFonts w:ascii="Calibri" w:hAnsi="Calibri"/>
          <w:u w:val="single"/>
        </w:rPr>
        <w:t>&lt;</w:t>
      </w:r>
      <w:r>
        <w:rPr>
          <w:rFonts w:ascii="Calibri" w:hAnsi="Calibri"/>
        </w:rPr>
        <w:t xml:space="preserve"> 3,5</w:t>
        <w:tab/>
        <w:t>– dostateczny</w:t>
      </w:r>
    </w:p>
    <w:p>
      <w:pPr>
        <w:pStyle w:val="Normal"/>
        <w:numPr>
          <w:ilvl w:val="0"/>
          <w:numId w:val="3"/>
        </w:numPr>
        <w:spacing w:lineRule="atLeast" w:line="26"/>
        <w:ind w:hanging="708" w:left="1134"/>
        <w:jc w:val="left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1,5 &lt; ocena </w:t>
      </w:r>
      <w:r>
        <w:rPr>
          <w:rFonts w:ascii="Calibri" w:hAnsi="Calibri"/>
          <w:u w:val="single"/>
        </w:rPr>
        <w:t>&lt;</w:t>
      </w:r>
      <w:r>
        <w:rPr>
          <w:rFonts w:ascii="Calibri" w:hAnsi="Calibri"/>
        </w:rPr>
        <w:t xml:space="preserve"> 2,5</w:t>
        <w:tab/>
        <w:t>– dopuszczający;</w:t>
      </w:r>
    </w:p>
    <w:p>
      <w:pPr>
        <w:pStyle w:val="Normal"/>
        <w:numPr>
          <w:ilvl w:val="0"/>
          <w:numId w:val="3"/>
        </w:numPr>
        <w:spacing w:lineRule="atLeast" w:line="26"/>
        <w:ind w:hanging="708" w:left="1134"/>
        <w:jc w:val="left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1,0 </w:t>
      </w:r>
      <w:r>
        <w:rPr>
          <w:rFonts w:ascii="Calibri" w:hAnsi="Calibri"/>
          <w:u w:val="single"/>
        </w:rPr>
        <w:t>&lt;</w:t>
      </w:r>
      <w:r>
        <w:rPr>
          <w:rFonts w:ascii="Calibri" w:hAnsi="Calibri"/>
        </w:rPr>
        <w:t xml:space="preserve"> ocena </w:t>
      </w:r>
      <w:r>
        <w:rPr>
          <w:rFonts w:ascii="Calibri" w:hAnsi="Calibri"/>
          <w:u w:val="single"/>
        </w:rPr>
        <w:t>&lt;</w:t>
      </w:r>
      <w:r>
        <w:rPr>
          <w:rFonts w:ascii="Calibri" w:hAnsi="Calibri"/>
        </w:rPr>
        <w:t xml:space="preserve"> 1,5</w:t>
        <w:tab/>
        <w:t xml:space="preserve">– niedostateczny. </w:t>
      </w:r>
    </w:p>
    <w:p>
      <w:pPr>
        <w:pStyle w:val="BodyText"/>
        <w:spacing w:lineRule="atLeast" w:line="26"/>
        <w:jc w:val="left"/>
        <w:rPr>
          <w:rFonts w:ascii="Calibri" w:hAnsi="Calibri"/>
        </w:rPr>
      </w:pPr>
      <w:bookmarkStart w:id="3" w:name="_Hlk167179252"/>
      <w:bookmarkEnd w:id="1"/>
      <w:bookmarkEnd w:id="3"/>
      <w:r>
        <w:rPr>
          <w:rFonts w:ascii="Calibri" w:hAnsi="Calibri"/>
          <w:sz w:val="24"/>
        </w:rPr>
        <w:t>22.  Ocena  końcoworoczna jest średnią arytmetyczną wszystkich ocen z pierwszego i drugiego półrocza z uwzględnieniem ich wag”.</w:t>
      </w:r>
    </w:p>
    <w:p>
      <w:pPr>
        <w:pStyle w:val="BodyText"/>
        <w:spacing w:lineRule="atLeast" w:line="26"/>
        <w:jc w:val="left"/>
        <w:rPr>
          <w:rFonts w:ascii="Calibri" w:hAnsi="Calibri"/>
        </w:rPr>
      </w:pPr>
      <w:r>
        <w:rPr>
          <w:rFonts w:ascii="Calibri" w:hAnsi="Calibri"/>
          <w:b/>
          <w:sz w:val="24"/>
        </w:rPr>
        <w:t xml:space="preserve">6) </w:t>
      </w:r>
      <w:r>
        <w:rPr>
          <w:rFonts w:ascii="Calibri" w:hAnsi="Calibri"/>
          <w:sz w:val="24"/>
        </w:rPr>
        <w:t>W Rozdziale VIII § 10 punkt 9 skreśla się: „i religii/etyki”.</w:t>
      </w:r>
    </w:p>
    <w:p>
      <w:pPr>
        <w:pStyle w:val="BodyText"/>
        <w:spacing w:lineRule="atLeast" w:line="26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>7) W Rozdziale VIII § 10 punkt 10 skreśla się: „i religii/etyki”.</w:t>
      </w:r>
    </w:p>
    <w:p>
      <w:pPr>
        <w:pStyle w:val="BodyText"/>
        <w:spacing w:lineRule="atLeast" w:line="26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  <w:bookmarkStart w:id="4" w:name="_Hlk167179252"/>
      <w:bookmarkStart w:id="5" w:name="_Hlk167179252"/>
      <w:bookmarkEnd w:id="0"/>
      <w:bookmarkEnd w:id="5"/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/>
          <w:bCs/>
        </w:rPr>
        <w:t>§ 2</w:t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</w:rPr>
        <w:t>Wprowadza się tekst jednolity statutu (stanowi załącznik do uchwały).</w:t>
      </w:r>
    </w:p>
    <w:p>
      <w:pPr>
        <w:pStyle w:val="Normal"/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/>
          <w:bCs/>
        </w:rPr>
        <w:t>§ 3</w:t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Cs/>
        </w:rPr>
        <w:t>Głosowało 22 na 22 obecnych nauczycieli:</w:t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Cs/>
        </w:rPr>
        <w:t>Za – 22 głosów,</w:t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Cs/>
        </w:rPr>
        <w:t>Przeciw – 0 głosów,</w:t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Cs/>
        </w:rPr>
        <w:t xml:space="preserve">Wstrzymało się – 0 głosów. </w:t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Cs/>
        </w:rPr>
        <w:t>Uchwała przyjęta jednogłośnie.</w:t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/>
          <w:bCs/>
        </w:rPr>
        <w:t>§ 4</w:t>
      </w:r>
    </w:p>
    <w:p>
      <w:pPr>
        <w:pStyle w:val="BodyText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>Wykonanie uchwały powierza się Dyrektorowi Szkoły jako przewodniczącemu Rady Pedagogicznej.</w:t>
      </w:r>
    </w:p>
    <w:p>
      <w:pPr>
        <w:pStyle w:val="BodyText"/>
        <w:ind w:firstLine="708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/>
          <w:bCs/>
        </w:rPr>
        <w:t>§ 5</w:t>
      </w:r>
    </w:p>
    <w:p>
      <w:pPr>
        <w:pStyle w:val="Heading4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>Uchwała wchodzi w życie z dniem 1 września 2024 r..</w:t>
      </w:r>
    </w:p>
    <w:p>
      <w:pPr>
        <w:pStyle w:val="BodyText"/>
        <w:jc w:val="left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</w:r>
    </w:p>
    <w:p>
      <w:pPr>
        <w:pStyle w:val="BodyText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left="0"/>
        <w:jc w:val="left"/>
        <w:rPr>
          <w:rFonts w:ascii="Calibri" w:hAnsi="Calibri"/>
        </w:rPr>
      </w:pPr>
      <w:r>
        <w:rPr>
          <w:rFonts w:ascii="Calibri" w:hAnsi="Calibri"/>
        </w:rPr>
        <w:t>Przewodniczący Rady Pedagogicznej ........................................................</w:t>
      </w:r>
    </w:p>
    <w:p>
      <w:pPr>
        <w:pStyle w:val="Normal"/>
        <w:ind w:firstLine="708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708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708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708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708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708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708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258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Nimbus Roman No9 L">
    <w:altName w:val="Times New Roman"/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674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74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81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89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96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03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10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17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250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447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9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91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63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735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07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79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951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32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Nagwek4Znak" w:customStyle="1">
    <w:name w:val="Nagłówek 4 Znak"/>
    <w:qFormat/>
    <w:rsid w:val="00e13f7d"/>
    <w:rPr>
      <w:sz w:val="28"/>
      <w:szCs w:val="24"/>
    </w:rPr>
  </w:style>
  <w:style w:type="character" w:styleId="TekstpodstawowyZnak" w:customStyle="1">
    <w:name w:val="Tekst podstawowy Znak"/>
    <w:qFormat/>
    <w:rsid w:val="00e13f7d"/>
    <w:rPr>
      <w:sz w:val="28"/>
      <w:szCs w:val="24"/>
    </w:rPr>
  </w:style>
  <w:style w:type="character" w:styleId="Tekstpodstawowy3Znak" w:customStyle="1">
    <w:name w:val="Tekst podstawowy 3 Znak"/>
    <w:link w:val="BodyText3"/>
    <w:qFormat/>
    <w:rsid w:val="00e13f7d"/>
    <w:rPr>
      <w:sz w:val="28"/>
      <w:szCs w:val="24"/>
    </w:rPr>
  </w:style>
  <w:style w:type="character" w:styleId="Strong">
    <w:name w:val="Strong"/>
    <w:uiPriority w:val="22"/>
    <w:qFormat/>
    <w:rsid w:val="00e10aa8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pPr/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pPr>
      <w:tabs>
        <w:tab w:val="clear" w:pos="708"/>
        <w:tab w:val="left" w:pos="3828" w:leader="none"/>
      </w:tabs>
    </w:pPr>
    <w:rPr>
      <w:color w:val="000000"/>
      <w:sz w:val="28"/>
      <w:szCs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odyText3">
    <w:name w:val="Body Text 3"/>
    <w:basedOn w:val="Normal"/>
    <w:link w:val="Tekstpodstawowy3Znak"/>
    <w:qFormat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708"/>
    </w:pPr>
    <w:rPr>
      <w:sz w:val="28"/>
    </w:rPr>
  </w:style>
  <w:style w:type="paragraph" w:styleId="BalloonText">
    <w:name w:val="Balloon Text"/>
    <w:basedOn w:val="Normal"/>
    <w:semiHidden/>
    <w:qFormat/>
    <w:rsid w:val="00015919"/>
    <w:pPr/>
    <w:rPr>
      <w:rFonts w:ascii="Tahoma" w:hAnsi="Tahoma" w:cs="Tahoma"/>
      <w:sz w:val="16"/>
      <w:szCs w:val="16"/>
    </w:rPr>
  </w:style>
  <w:style w:type="paragraph" w:styleId="Zawartotabeliuser" w:customStyle="1">
    <w:name w:val="Zawartość tabeli (user)"/>
    <w:basedOn w:val="Normal"/>
    <w:qFormat/>
    <w:rsid w:val="00d00468"/>
    <w:pPr>
      <w:widowControl w:val="false"/>
      <w:suppressLineNumbers/>
      <w:suppressAutoHyphens w:val="true"/>
    </w:pPr>
    <w:rPr>
      <w:rFonts w:ascii="Nimbus Roman No9 L" w:hAnsi="Nimbus Roman No9 L" w:eastAsia="DejaVu Sans"/>
      <w:kern w:val="2"/>
    </w:rPr>
  </w:style>
  <w:style w:type="paragraph" w:styleId="Standard" w:customStyle="1">
    <w:name w:val="Standard"/>
    <w:qFormat/>
    <w:rsid w:val="00e10aa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Lucida Sans Unicode" w:cs="Tahoma" w:ascii="Times New Roman" w:hAnsi="Times New Roman"/>
      <w:color w:val="auto"/>
      <w:kern w:val="2"/>
      <w:sz w:val="24"/>
      <w:szCs w:val="24"/>
      <w:lang w:val="pl-PL" w:eastAsia="pl-PL" w:bidi="ar-SA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LibreOffice/25.2.7.2$Windows_X86_64 LibreOffice_project/5cbfd1ab6520636bb5f7b99185aa69bd7456825d</Application>
  <AppVersion>15.0000</AppVersion>
  <Pages>2</Pages>
  <Words>507</Words>
  <Characters>2757</Characters>
  <CharactersWithSpaces>3326</CharactersWithSpaces>
  <Paragraphs>46</Paragraphs>
  <Company>Unknow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2024-08-22T10:17:00Z</dcterms:created>
  <dc:creator>User</dc:creator>
  <dc:description/>
  <dc:language>pl-PL</dc:language>
  <cp:lastModifiedBy/>
  <cp:lastPrinted>2024-09-03T08:47:00Z</cp:lastPrinted>
  <dcterms:modified xsi:type="dcterms:W3CDTF">2026-03-23T14:22:55Z</dcterms:modified>
  <cp:revision>5</cp:revision>
  <dc:subject/>
  <dc:title>Uchwała Rady Pedagogicznej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